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1180" w:type="dxa"/>
            <w:vAlign w:val="bottom"/>
          </w:tcPr>
          <w:p>
            <w:pPr>
              <w:spacing w:after="0"/>
              <w:rPr>
                <w:sz w:val="18"/>
                <w:szCs w:val="18"/>
                <w:color w:val="auto"/>
              </w:rPr>
            </w:pPr>
          </w:p>
        </w:tc>
        <w:tc>
          <w:tcPr>
            <w:tcW w:w="3600" w:type="dxa"/>
            <w:vAlign w:val="bottom"/>
            <w:gridSpan w:val="2"/>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84-3199512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78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3740" w:type="dxa"/>
            <w:vAlign w:val="bottom"/>
            <w:gridSpan w:val="3"/>
          </w:tcPr>
          <w:p>
            <w:pPr>
              <w:jc w:val="center"/>
              <w:ind w:left="121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420"/>
        </w:trPr>
        <w:tc>
          <w:tcPr>
            <w:tcW w:w="478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2280 Inwood Road</w:t>
            </w: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3600" w:type="dxa"/>
            <w:vAlign w:val="bottom"/>
            <w:gridSpan w:val="2"/>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5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75235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78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spacing w:after="0"/>
              <w:rPr>
                <w:sz w:val="16"/>
                <w:szCs w:val="16"/>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15"/>
        </w:trPr>
        <w:tc>
          <w:tcPr>
            <w:tcW w:w="1180" w:type="dxa"/>
            <w:vAlign w:val="bottom"/>
          </w:tcPr>
          <w:p>
            <w:pPr>
              <w:spacing w:after="0"/>
              <w:rPr>
                <w:sz w:val="24"/>
                <w:szCs w:val="24"/>
                <w:color w:val="auto"/>
              </w:rPr>
            </w:pPr>
          </w:p>
        </w:tc>
        <w:tc>
          <w:tcPr>
            <w:tcW w:w="734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367"/>
        </w:trPr>
        <w:tc>
          <w:tcPr>
            <w:tcW w:w="1180" w:type="dxa"/>
            <w:vAlign w:val="bottom"/>
          </w:tcPr>
          <w:p>
            <w:pPr>
              <w:spacing w:after="0"/>
              <w:rPr>
                <w:sz w:val="24"/>
                <w:szCs w:val="24"/>
                <w:color w:val="auto"/>
              </w:rPr>
            </w:pPr>
          </w:p>
        </w:tc>
        <w:tc>
          <w:tcPr>
            <w:tcW w:w="3600" w:type="dxa"/>
            <w:vAlign w:val="bottom"/>
            <w:gridSpan w:val="2"/>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gridSpan w:val="3"/>
          </w:tcPr>
          <w:p>
            <w:pPr>
              <w:jc w:val="center"/>
              <w:ind w:left="1217"/>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Common Stock,</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80" w:type="dxa"/>
            <w:vAlign w:val="bottom"/>
            <w:vMerge w:val="continue"/>
          </w:tcPr>
          <w:p>
            <w:pPr>
              <w:spacing w:after="0"/>
              <w:rPr>
                <w:sz w:val="20"/>
                <w:szCs w:val="20"/>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par value $0.00001 per share</w:t>
            </w:r>
          </w:p>
        </w:tc>
        <w:tc>
          <w:tcPr>
            <w:tcW w:w="3740" w:type="dxa"/>
            <w:vAlign w:val="bottom"/>
            <w:gridSpan w:val="3"/>
          </w:tcPr>
          <w:p>
            <w:pPr>
              <w:jc w:val="center"/>
              <w:ind w:left="1217"/>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217170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213"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08"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333-248559</w:t>
      </w:r>
    </w:p>
    <w:p>
      <w:pPr>
        <w:spacing w:after="0" w:line="203"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2" w:right="11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 Description of Registrant’s Securities to be Registered.</w:t>
      </w:r>
    </w:p>
    <w:p>
      <w:pPr>
        <w:spacing w:after="0" w:line="117"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A description of the common stock, par value $0.00001 per share, of Taysha Gene Therapies, Inc., a Delaware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to be registered hereunder is contained in the section titled “Description of Capital Stock” in the prospectus forming part of the Registrant’s Registration Statement on Form S-1 (File No. 333-248559), initially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September 2, 2020, as subsequently amended from time to time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is incorporated herein by reference. Any form of prospectus subsequently filed by the Registrant with the Commission pursuant to Rule 424(b) under the Securities Act of 1933, as amended, that constitutes part of the Registration Statement shall be deemed to be incorporated herein by reference.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18, 2020</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 Session II</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 Session II</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2020-09-18T15:25:45Z</dcterms:created>
  <dcterms:modified xsi:type="dcterms:W3CDTF">2020-09-18T15:25:45Z</dcterms:modified>
</cp:coreProperties>
</file>