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Taysha Gene Therapies,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877619106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877619106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Octagon Capital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9,067,500.00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9,067,500.00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9,067,500.00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877619106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Octagon Investments Master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9,067,500.00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9,067,500.00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9,067,500.00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877619106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Ting Jia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9,067,500.00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9,067,500.00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9,067,500.00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Taysha Gene Therapies,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259"/>
        <w:spacing w:after="0"/>
        <w:rPr>
          <w:sz w:val="20"/>
          <w:szCs w:val="20"/>
          <w:color w:val="auto"/>
        </w:rPr>
      </w:pPr>
      <w:r>
        <w:rPr>
          <w:rFonts w:ascii="Times New Roman" w:cs="Times New Roman" w:eastAsia="Times New Roman" w:hAnsi="Times New Roman"/>
          <w:sz w:val="22"/>
          <w:szCs w:val="22"/>
          <w:color w:val="auto"/>
        </w:rPr>
        <w:t>3000 Pegasus Park Drive, Suite 1430, Dallas, TX, 75247</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This statement is being jointly filed by: Octagon Capital Advisors LP ("Octagon") Octagon Investments Master Fund</w:t>
      </w:r>
    </w:p>
    <w:p>
      <w:pPr>
        <w:spacing w:after="0" w:line="26" w:lineRule="exact"/>
        <w:rPr>
          <w:sz w:val="20"/>
          <w:szCs w:val="20"/>
          <w:color w:val="auto"/>
        </w:rPr>
      </w:pPr>
    </w:p>
    <w:p>
      <w:pPr>
        <w:ind w:left="920" w:right="160" w:hanging="912"/>
        <w:spacing w:after="0" w:line="196"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LP ("Master Fund") Ting Jia, as the principal beneficial owner of Octagon ("Mr. Jia") Each of the foregoing is referred to as a "Reporting Person" and collectively as the "Reporting Persons." Octagon serves as the investment manager of the Master Fund. Mr. Jia is the managing member of Octagon. By virtue of these relationships each of Octagon and Mr. Jia may be deemed to beneficially own the Issuer's Common Shares directly owned by the Master Fund.</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2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each of the Reporting Persons is 654 Madison Avenue, 21st Floor, New York, NY 10065.</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2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Octagon is a Delaware limited partnership. The Master Fund is an exempted limited partnership established in the Cayman Islands. Mr. Jia is a Chinese citizen.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877619106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9,067,500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16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9,067,500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ectPr>
          <w:pgSz w:w="11900" w:h="16838" w:orient="portrait"/>
          <w:cols w:equalWidth="0" w:num="1">
            <w:col w:w="11060"/>
          </w:cols>
          <w:pgMar w:left="360" w:top="112" w:right="479" w:bottom="19"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500"/>
        <w:spacing w:after="0" w:line="282" w:lineRule="auto"/>
        <w:rPr>
          <w:sz w:val="20"/>
          <w:szCs w:val="20"/>
          <w:color w:val="auto"/>
        </w:rPr>
      </w:pPr>
      <w:r>
        <w:rPr>
          <w:rFonts w:ascii="Times New Roman" w:cs="Times New Roman" w:eastAsia="Times New Roman" w:hAnsi="Times New Roman"/>
          <w:sz w:val="21"/>
          <w:szCs w:val="21"/>
          <w:color w:val="auto"/>
        </w:rPr>
        <w:t>9,067,500 The percentage reported on this Schedule 13G is calculated based upon 272,794,885 Common Shares outstanding as of August 12, 2025, as reported in the Form 10-Q filed by the Issuer on August 12,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Octagon is the investment advisor to the Master Fund and other accounts. Mr. Jia is the control person of Octagon. The Master Fund holds the Common Shares for the benefit of its investors. The Master Fund and Octagon, for the benefit of its investors, have the right to receive or the power to direct the receipt of dividends from, or the proceeds from the sale of, the Common Shares.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Octagon Capital Advisors LP</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Ting Jia</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Octagon Investments Master Fund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Ting Jia</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Managing Member, Octagon Investments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Ting Jia</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Ting Jia</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Ting Jia</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2025-11-14T15:59:29Z</dcterms:created>
  <dcterms:modified xsi:type="dcterms:W3CDTF">2025-11-14T15:59:29Z</dcterms:modified>
</cp:coreProperties>
</file>