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Taysha Gene Therapies,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68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001-39536</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84-3199512</w:t>
            </w:r>
          </w:p>
        </w:tc>
      </w:tr>
      <w:tr>
        <w:trPr>
          <w:trHeight w:val="148"/>
        </w:trPr>
        <w:tc>
          <w:tcPr>
            <w:tcW w:w="3680" w:type="dxa"/>
            <w:vAlign w:val="bottom"/>
          </w:tcPr>
          <w:p>
            <w:pPr>
              <w:jc w:val="center"/>
              <w:ind w:right="18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8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68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3000 Pegasus Park Drive, Suite 1430</w:t>
            </w:r>
          </w:p>
        </w:tc>
        <w:tc>
          <w:tcPr>
            <w:tcW w:w="2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8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3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75247</w:t>
            </w:r>
          </w:p>
        </w:tc>
      </w:tr>
      <w:tr>
        <w:trPr>
          <w:trHeight w:val="190"/>
        </w:trPr>
        <w:tc>
          <w:tcPr>
            <w:tcW w:w="36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(214) 612-0000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TSHA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 Amendments to Articles of Incorporation or Bylaws; Change in Fiscal Year.</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On June 2, 2025, Taysha Gene Therapies,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its 2025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At the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Annual Meeting, the Company’s stockholders approved an amendment to the Company’s Amended and Restated Certificate of Incorporation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Amendment</w:t>
      </w:r>
      <w:r>
        <w:rPr>
          <w:rFonts w:ascii="Times New Roman" w:cs="Times New Roman" w:eastAsia="Times New Roman" w:hAnsi="Times New Roman"/>
          <w:sz w:val="17"/>
          <w:szCs w:val="17"/>
          <w:color w:val="auto"/>
        </w:rPr>
        <w:t>”) to increase the authorized number of shares of common stock from 400,000,000 to 700,000,000. The Amendment, which was filed with</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Secretary of State of the State of Delaware on June 2, 2025, is filed as Exhibit 3.1 to this Current Report on Form 8-K.</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At the Annual Meeting, the stockholders considered three proposals, each of which is described in more detail in the Company’s definitive proxy statement filed with the Securities and Exchange Commission on April 21, 2025. Of the 205,054,570 shares outstanding as of the record date, 179,615,275 shares, or approximately 87%, were present or represented by proxy at the Annual Meeting. Set forth below are the results of the matters submitted for a vote of stockholders at the Annual Meeting.</w:t>
      </w:r>
    </w:p>
    <w:p>
      <w:pPr>
        <w:spacing w:after="0" w:line="176" w:lineRule="exact"/>
        <w:rPr>
          <w:sz w:val="20"/>
          <w:szCs w:val="20"/>
          <w:color w:val="auto"/>
        </w:rPr>
      </w:pPr>
    </w:p>
    <w:p>
      <w:pPr>
        <w:ind w:left="4" w:right="16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1</w:t>
      </w:r>
      <w:r>
        <w:rPr>
          <w:rFonts w:ascii="Times New Roman" w:cs="Times New Roman" w:eastAsia="Times New Roman" w:hAnsi="Times New Roman"/>
          <w:sz w:val="18"/>
          <w:szCs w:val="18"/>
          <w:color w:val="auto"/>
        </w:rPr>
        <w:t>: Election of two nominees to serve as directors until the 2028 annual meeting of stockholders and until their respective successors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and qualified. The votes were cast as follows:</w:t>
      </w:r>
    </w:p>
    <w:p>
      <w:pPr>
        <w:spacing w:after="0" w:line="179"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6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Withheld</w:t>
            </w:r>
          </w:p>
        </w:tc>
      </w:tr>
      <w:tr>
        <w:trPr>
          <w:trHeight w:val="191"/>
        </w:trPr>
        <w:tc>
          <w:tcPr>
            <w:tcW w:w="6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Phillip B. Donenberg, CPA</w:t>
            </w:r>
          </w:p>
        </w:tc>
        <w:tc>
          <w:tcPr>
            <w:tcW w:w="9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114,260,541</w:t>
            </w:r>
          </w:p>
        </w:tc>
        <w:tc>
          <w:tcPr>
            <w:tcW w:w="24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24,190,378</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Sukumar Nagendran, M.D.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123,281,458</w:t>
            </w:r>
          </w:p>
        </w:tc>
        <w:tc>
          <w:tcPr>
            <w:tcW w:w="2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15,169,461</w:t>
            </w:r>
          </w:p>
        </w:tc>
      </w:tr>
    </w:tbl>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Broker Non-Votes: 41,164,356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Both nominees were elected.</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Proposal No. 2</w:t>
      </w:r>
      <w:r>
        <w:rPr>
          <w:rFonts w:ascii="Times New Roman" w:cs="Times New Roman" w:eastAsia="Times New Roman" w:hAnsi="Times New Roman"/>
          <w:sz w:val="18"/>
          <w:szCs w:val="18"/>
          <w:color w:val="auto"/>
        </w:rPr>
        <w:t>: Ratification of the appointment of Deloitte &amp; Touche LLP as independent registered public accounting firm for the fiscal year ending</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December 31, 2025. The votes were cast as follows:</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6020" w:type="dxa"/>
            <w:vAlign w:val="bottom"/>
            <w:vMerge w:val="restart"/>
          </w:tcPr>
          <w:p>
            <w:pPr>
              <w:ind w:left="880"/>
              <w:spacing w:after="0"/>
              <w:rPr>
                <w:sz w:val="20"/>
                <w:szCs w:val="20"/>
                <w:color w:val="auto"/>
              </w:rPr>
            </w:pPr>
            <w:r>
              <w:rPr>
                <w:rFonts w:ascii="Times New Roman" w:cs="Times New Roman" w:eastAsia="Times New Roman" w:hAnsi="Times New Roman"/>
                <w:sz w:val="18"/>
                <w:szCs w:val="18"/>
                <w:color w:val="auto"/>
              </w:rPr>
              <w:t>Ratification of appointment of Deloitte &amp; Touche LLP</w:t>
            </w:r>
          </w:p>
        </w:tc>
        <w:tc>
          <w:tcPr>
            <w:tcW w:w="1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10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92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Abstained</w:t>
            </w:r>
          </w:p>
        </w:tc>
        <w:tc>
          <w:tcPr>
            <w:tcW w:w="0" w:type="dxa"/>
            <w:vAlign w:val="bottom"/>
          </w:tcPr>
          <w:p>
            <w:pPr>
              <w:spacing w:after="0"/>
              <w:rPr>
                <w:sz w:val="1"/>
                <w:szCs w:val="1"/>
                <w:color w:val="auto"/>
              </w:rPr>
            </w:pPr>
          </w:p>
        </w:tc>
      </w:tr>
      <w:tr>
        <w:trPr>
          <w:trHeight w:val="228"/>
        </w:trPr>
        <w:tc>
          <w:tcPr>
            <w:tcW w:w="602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179,419,717</w:t>
            </w:r>
          </w:p>
        </w:tc>
        <w:tc>
          <w:tcPr>
            <w:tcW w:w="280" w:type="dxa"/>
            <w:vAlign w:val="bottom"/>
          </w:tcPr>
          <w:p>
            <w:pPr>
              <w:spacing w:after="0"/>
              <w:rPr>
                <w:sz w:val="19"/>
                <w:szCs w:val="19"/>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148,135</w:t>
            </w: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47,423</w:t>
            </w:r>
          </w:p>
        </w:tc>
        <w:tc>
          <w:tcPr>
            <w:tcW w:w="0" w:type="dxa"/>
            <w:vAlign w:val="bottom"/>
          </w:tcPr>
          <w:p>
            <w:pPr>
              <w:spacing w:after="0"/>
              <w:rPr>
                <w:sz w:val="1"/>
                <w:szCs w:val="1"/>
                <w:color w:val="auto"/>
              </w:rPr>
            </w:pPr>
          </w:p>
        </w:tc>
      </w:tr>
      <w:tr>
        <w:trPr>
          <w:trHeight w:val="41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 0</w:t>
            </w: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 w:right="40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3</w:t>
      </w:r>
      <w:r>
        <w:rPr>
          <w:rFonts w:ascii="Times New Roman" w:cs="Times New Roman" w:eastAsia="Times New Roman" w:hAnsi="Times New Roman"/>
          <w:sz w:val="18"/>
          <w:szCs w:val="18"/>
          <w:color w:val="auto"/>
        </w:rPr>
        <w:t>: Approval of a proposed amendment to the Company’s Amended and Restated Certificate of Incorporation, as amended to date,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the number of authorized shares of common stock from 400,000,000 to 700,000,000 shares. The votes were cast as follows:</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7160" w:type="dxa"/>
            <w:vAlign w:val="bottom"/>
            <w:vMerge w:val="restart"/>
          </w:tcPr>
          <w:p>
            <w:pPr>
              <w:ind w:left="880"/>
              <w:spacing w:after="0"/>
              <w:rPr>
                <w:sz w:val="20"/>
                <w:szCs w:val="20"/>
                <w:color w:val="auto"/>
              </w:rPr>
            </w:pPr>
            <w:r>
              <w:rPr>
                <w:rFonts w:ascii="Times New Roman" w:cs="Times New Roman" w:eastAsia="Times New Roman" w:hAnsi="Times New Roman"/>
                <w:sz w:val="18"/>
                <w:szCs w:val="18"/>
                <w:color w:val="auto"/>
              </w:rPr>
              <w:t>Approval of amendment to effectuate an authorized shares increase</w:t>
            </w: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Abstained</w:t>
            </w:r>
          </w:p>
        </w:tc>
        <w:tc>
          <w:tcPr>
            <w:tcW w:w="0" w:type="dxa"/>
            <w:vAlign w:val="bottom"/>
          </w:tcPr>
          <w:p>
            <w:pPr>
              <w:spacing w:after="0"/>
              <w:rPr>
                <w:sz w:val="1"/>
                <w:szCs w:val="1"/>
                <w:color w:val="auto"/>
              </w:rPr>
            </w:pPr>
          </w:p>
        </w:tc>
      </w:tr>
      <w:tr>
        <w:trPr>
          <w:trHeight w:val="228"/>
        </w:trPr>
        <w:tc>
          <w:tcPr>
            <w:tcW w:w="7160" w:type="dxa"/>
            <w:vAlign w:val="bottom"/>
            <w:vMerge w:val="continue"/>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171,348,017</w:t>
            </w:r>
          </w:p>
        </w:tc>
        <w:tc>
          <w:tcPr>
            <w:tcW w:w="2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8,177,868</w:t>
            </w:r>
          </w:p>
        </w:tc>
        <w:tc>
          <w:tcPr>
            <w:tcW w:w="280" w:type="dxa"/>
            <w:vAlign w:val="bottom"/>
          </w:tcPr>
          <w:p>
            <w:pPr>
              <w:spacing w:after="0"/>
              <w:rPr>
                <w:sz w:val="19"/>
                <w:szCs w:val="19"/>
                <w:color w:val="auto"/>
              </w:rPr>
            </w:pPr>
          </w:p>
        </w:tc>
        <w:tc>
          <w:tcPr>
            <w:tcW w:w="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89,390</w:t>
            </w:r>
          </w:p>
        </w:tc>
        <w:tc>
          <w:tcPr>
            <w:tcW w:w="0" w:type="dxa"/>
            <w:vAlign w:val="bottom"/>
          </w:tcPr>
          <w:p>
            <w:pPr>
              <w:spacing w:after="0"/>
              <w:rPr>
                <w:sz w:val="1"/>
                <w:szCs w:val="1"/>
                <w:color w:val="auto"/>
              </w:rPr>
            </w:pPr>
          </w:p>
        </w:tc>
      </w:tr>
      <w:tr>
        <w:trPr>
          <w:trHeight w:val="414"/>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 0</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Number</w:t>
            </w:r>
          </w:p>
        </w:tc>
        <w:tc>
          <w:tcPr>
            <w:tcW w:w="7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9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tcPr>
          <w:p>
            <w:pPr>
              <w:spacing w:after="0"/>
              <w:rPr>
                <w:sz w:val="24"/>
                <w:szCs w:val="24"/>
                <w:color w:val="auto"/>
              </w:rPr>
            </w:pPr>
          </w:p>
        </w:tc>
        <w:tc>
          <w:tcPr>
            <w:tcW w:w="70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Certificate of Amendment to Amended and Restated Certificate of Incorporation of the Company.</w:t>
            </w:r>
          </w:p>
        </w:tc>
      </w:tr>
      <w:tr>
        <w:trPr>
          <w:trHeight w:val="34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the Inline XBRL document)</w:t>
            </w:r>
          </w:p>
        </w:tc>
      </w:tr>
    </w:tbl>
    <w:p>
      <w:pPr>
        <w:sectPr>
          <w:pgSz w:w="11900" w:h="16838" w:orient="portrait"/>
          <w:cols w:equalWidth="0" w:num="1">
            <w:col w:w="10944"/>
          </w:cols>
          <w:pgMar w:left="436" w:top="293" w:right="5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June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Kamran Alam</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00"/>
          </w:cols>
          <w:pgMar w:left="440" w:top="293" w:right="4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CERTIFICATE OF AMENDMENT TO THE AMENDED AND RESTATED CERTIFICATE OF INCORPORATION OF TAYSHA GENE THERAPIES, INC.</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Taysha Gene Therapies, Inc.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 corporation organized and existing under and by virtue of the General Corporation Law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hereby certifies that:</w:t>
      </w:r>
    </w:p>
    <w:p>
      <w:pPr>
        <w:spacing w:after="0" w:line="9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of the Company is Taysha Gene Therapies, Inc., and that this corporation was originally incorporated in Texas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Texas Business Organizations Code</w:t>
      </w:r>
      <w:r>
        <w:rPr>
          <w:rFonts w:ascii="Times New Roman" w:cs="Times New Roman" w:eastAsia="Times New Roman" w:hAnsi="Times New Roman"/>
          <w:sz w:val="18"/>
          <w:szCs w:val="18"/>
          <w:b w:val="1"/>
          <w:bCs w:val="1"/>
          <w:color w:val="auto"/>
        </w:rPr>
        <w:t>.</w:t>
      </w:r>
    </w:p>
    <w:p>
      <w:pPr>
        <w:spacing w:after="0" w:line="15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That the Company subsequently converted to a corporation incorporated under the DGCL and filed the Certificate of Incorporation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13, 2020 under the name Taysha Gene Therapies, Inc., which was amended and restated on March 4, 2020 and July 2, 2020, amended on July 28, 2020 and September 16, 2020, amended and restated on September 28, 2020 and amended on November 15, 2023.</w:t>
      </w:r>
    </w:p>
    <w:p>
      <w:pPr>
        <w:spacing w:after="0" w:line="171"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Board of Directors of the Company, acting in accordance with the provisions of Sections 141 and 242 of the General Corporation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Delaware, adopted resolutions to amend its Amended and Restated Certificate of Incorporation as follows: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Article IV, Section A shall be amended and restated to read in its entirety as follows:</w:t>
      </w:r>
    </w:p>
    <w:p>
      <w:pPr>
        <w:spacing w:after="0" w:line="117" w:lineRule="exact"/>
        <w:rPr>
          <w:sz w:val="20"/>
          <w:szCs w:val="20"/>
          <w:color w:val="auto"/>
        </w:rPr>
      </w:pPr>
    </w:p>
    <w:p>
      <w:pPr>
        <w:ind w:left="980" w:right="120"/>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two classes of stock to be designated, respectively, “Common Stock” and “Preferred Stock.” The total number of shares of all classes of capital stock which the Company shall have authority to issue is seven hundred ten million (710,000,000) shares, of which seven hundred million (700,000,000) shares shall be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each share having a par value of $0.00001, and ten million (10,000,000) shares shall be Preferred Stock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each share having a par value of $0.00001.”</w:t>
      </w:r>
    </w:p>
    <w:p>
      <w:pPr>
        <w:spacing w:after="0" w:line="179" w:lineRule="exact"/>
        <w:rPr>
          <w:sz w:val="20"/>
          <w:szCs w:val="20"/>
          <w:color w:val="auto"/>
        </w:rPr>
      </w:pPr>
    </w:p>
    <w:p>
      <w:pPr>
        <w:jc w:val="both"/>
        <w:ind w:right="3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Thereafter pursuant to a resolution of the Board of Directors, this Certificate of Amendment was submitted to the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their approval, and was duly adopted in accordance with the provisions of Section 242 of the General Corporation Law of the State of Delaware.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on has caused this Certificate of Amendment to be signed by its Chief Executive Officer this 2nd day of June,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Sean P.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Sean P. Nolan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2025-06-03T06:08:59Z</dcterms:created>
  <dcterms:modified xsi:type="dcterms:W3CDTF">2025-06-03T06:08:59Z</dcterms:modified>
</cp:coreProperties>
</file>